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34" w:rsidRDefault="00020DCE" w:rsidP="00190256">
      <w:pPr>
        <w:jc w:val="center"/>
        <w:rPr>
          <w:b/>
          <w:u w:val="single"/>
        </w:rPr>
      </w:pPr>
      <w:r>
        <w:rPr>
          <w:b/>
          <w:u w:val="single"/>
        </w:rPr>
        <w:t xml:space="preserve">CAHPR Regional </w:t>
      </w:r>
      <w:r w:rsidR="00D207BA" w:rsidRPr="00F66E2F">
        <w:rPr>
          <w:b/>
          <w:u w:val="single"/>
        </w:rPr>
        <w:t xml:space="preserve">Hub </w:t>
      </w:r>
      <w:r w:rsidR="00D207BA">
        <w:rPr>
          <w:b/>
          <w:u w:val="single"/>
        </w:rPr>
        <w:t>Requirements</w:t>
      </w:r>
      <w:r>
        <w:rPr>
          <w:b/>
          <w:u w:val="single"/>
        </w:rPr>
        <w:t xml:space="preserve"> and </w:t>
      </w:r>
      <w:r w:rsidR="00D207BA">
        <w:rPr>
          <w:b/>
          <w:u w:val="single"/>
        </w:rPr>
        <w:t xml:space="preserve">Approval </w:t>
      </w:r>
      <w:r>
        <w:rPr>
          <w:b/>
          <w:u w:val="single"/>
        </w:rPr>
        <w:t>Process</w:t>
      </w:r>
    </w:p>
    <w:p w:rsidR="00D207BA" w:rsidRPr="00F66E2F" w:rsidRDefault="00D207BA" w:rsidP="00190256">
      <w:pPr>
        <w:jc w:val="center"/>
        <w:rPr>
          <w:b/>
          <w:u w:val="single"/>
        </w:rPr>
      </w:pPr>
      <w:r>
        <w:rPr>
          <w:b/>
          <w:u w:val="single"/>
        </w:rPr>
        <w:t>Guidance for Prospective Hubs and Hub Leaders</w:t>
      </w:r>
    </w:p>
    <w:p w:rsidR="00D1191F" w:rsidRDefault="00D1191F">
      <w:r>
        <w:t>The aim of this guidance is to pr</w:t>
      </w:r>
      <w:r w:rsidR="00A26B6F">
        <w:t>ovide prospective new hubs and Hub L</w:t>
      </w:r>
      <w:r>
        <w:t>eaders</w:t>
      </w:r>
      <w:r w:rsidR="00A26B6F">
        <w:t xml:space="preserve"> with information about CAHPR, the expectations of approved h</w:t>
      </w:r>
      <w:r>
        <w:t xml:space="preserve">ubs and Hub leaders and the process of obtaining approval, in order to help them achieve this status. </w:t>
      </w:r>
    </w:p>
    <w:p w:rsidR="001541D6" w:rsidRPr="00D1191F" w:rsidRDefault="001541D6" w:rsidP="00D1191F">
      <w:pPr>
        <w:pStyle w:val="ListParagraph"/>
        <w:numPr>
          <w:ilvl w:val="0"/>
          <w:numId w:val="19"/>
        </w:numPr>
        <w:rPr>
          <w:b/>
          <w:u w:val="single"/>
        </w:rPr>
      </w:pPr>
      <w:r w:rsidRPr="00D1191F">
        <w:rPr>
          <w:b/>
          <w:u w:val="single"/>
        </w:rPr>
        <w:t>Introduction to the CAHPR Network</w:t>
      </w:r>
    </w:p>
    <w:p w:rsidR="001541D6" w:rsidRDefault="001541D6" w:rsidP="00D1191F">
      <w:pPr>
        <w:ind w:left="360"/>
      </w:pPr>
      <w:r>
        <w:t>The vision of the CAHPR network is:</w:t>
      </w:r>
    </w:p>
    <w:p w:rsidR="001541D6" w:rsidRPr="001541D6" w:rsidRDefault="001541D6" w:rsidP="00D1191F">
      <w:pPr>
        <w:ind w:left="1080"/>
        <w:rPr>
          <w:i/>
        </w:rPr>
      </w:pPr>
      <w:r>
        <w:rPr>
          <w:i/>
        </w:rPr>
        <w:t>“</w:t>
      </w:r>
      <w:r w:rsidRPr="001541D6">
        <w:rPr>
          <w:i/>
        </w:rPr>
        <w:t>To facilitate Allied Health Professionals in generating, disseminating and implementing research, to promote evidence-informed practice and to improve clinical and cost effectiveness.</w:t>
      </w:r>
      <w:r>
        <w:rPr>
          <w:i/>
        </w:rPr>
        <w:t>”</w:t>
      </w:r>
    </w:p>
    <w:p w:rsidR="001541D6" w:rsidRDefault="001541D6" w:rsidP="00D1191F">
      <w:pPr>
        <w:ind w:left="360"/>
      </w:pPr>
      <w:r>
        <w:t xml:space="preserve">The CAHPR network consists of a number of regional </w:t>
      </w:r>
      <w:r w:rsidR="00A26B6F">
        <w:t>h</w:t>
      </w:r>
      <w:r>
        <w:t xml:space="preserve">ubs which span the UK. Currently (as of </w:t>
      </w:r>
      <w:r w:rsidR="0055082E">
        <w:t>January 2017</w:t>
      </w:r>
      <w:r w:rsidR="00D1191F">
        <w:t>) there are a total of 2</w:t>
      </w:r>
      <w:r w:rsidR="009B37B9">
        <w:t>1</w:t>
      </w:r>
      <w:r w:rsidR="0055082E">
        <w:t xml:space="preserve"> active</w:t>
      </w:r>
      <w:r>
        <w:t xml:space="preserve"> Hubs,</w:t>
      </w:r>
      <w:r w:rsidR="00A26B6F">
        <w:t xml:space="preserve"> further information about the h</w:t>
      </w:r>
      <w:r>
        <w:t xml:space="preserve">ubs can be found here: </w:t>
      </w:r>
      <w:hyperlink r:id="rId7" w:history="1">
        <w:r w:rsidR="009B37B9" w:rsidRPr="00DD5775">
          <w:rPr>
            <w:rStyle w:val="Hyperlink"/>
          </w:rPr>
          <w:t>http://cahpr.csp.org.uk/regional-hubs-contacts</w:t>
        </w:r>
      </w:hyperlink>
      <w:r w:rsidR="009B37B9">
        <w:t xml:space="preserve"> </w:t>
      </w:r>
    </w:p>
    <w:p w:rsidR="003A4A07" w:rsidRDefault="001541D6" w:rsidP="003A4A07">
      <w:pPr>
        <w:ind w:left="360"/>
        <w:rPr>
          <w:b/>
        </w:rPr>
      </w:pPr>
      <w:r>
        <w:t xml:space="preserve">Hubs can apply for </w:t>
      </w:r>
      <w:r w:rsidR="00020DCE">
        <w:t>approval</w:t>
      </w:r>
      <w:r w:rsidR="00B84879">
        <w:t xml:space="preserve"> from CAHPR</w:t>
      </w:r>
      <w:r w:rsidR="003A4A07">
        <w:t>, the benefits</w:t>
      </w:r>
      <w:r w:rsidR="00D13BA8">
        <w:t xml:space="preserve"> </w:t>
      </w:r>
      <w:r w:rsidR="003A4A07">
        <w:t>and expectation of appr</w:t>
      </w:r>
      <w:r w:rsidR="00A26B6F">
        <w:t>oved h</w:t>
      </w:r>
      <w:r w:rsidR="003A4A07">
        <w:t>ub</w:t>
      </w:r>
      <w:r w:rsidR="00D13BA8">
        <w:t>s</w:t>
      </w:r>
      <w:r w:rsidR="003A4A07">
        <w:t xml:space="preserve"> are outlined in section</w:t>
      </w:r>
      <w:r w:rsidR="00D13BA8" w:rsidRPr="00C65D0C">
        <w:t>s</w:t>
      </w:r>
      <w:r w:rsidR="003A4A07">
        <w:t xml:space="preserve"> 2 &amp;</w:t>
      </w:r>
      <w:r w:rsidR="00D1191F">
        <w:t xml:space="preserve"> 3 and t</w:t>
      </w:r>
      <w:r w:rsidR="00020DCE">
        <w:t xml:space="preserve">he requirements and process for </w:t>
      </w:r>
      <w:r w:rsidR="0007753F">
        <w:t xml:space="preserve">obtaining </w:t>
      </w:r>
      <w:r w:rsidR="00020DCE">
        <w:t>approval are</w:t>
      </w:r>
      <w:r w:rsidR="003A4A07">
        <w:t xml:space="preserve"> outlined in section</w:t>
      </w:r>
      <w:r w:rsidR="00D13BA8">
        <w:t>s</w:t>
      </w:r>
      <w:r w:rsidR="003A4A07">
        <w:t xml:space="preserve"> 4 &amp; 5</w:t>
      </w:r>
    </w:p>
    <w:p w:rsidR="003A4A07" w:rsidRPr="00D1191F" w:rsidRDefault="003A4A07" w:rsidP="00D1191F">
      <w:pPr>
        <w:pStyle w:val="ListParagraph"/>
        <w:numPr>
          <w:ilvl w:val="0"/>
          <w:numId w:val="19"/>
        </w:numPr>
        <w:rPr>
          <w:b/>
        </w:rPr>
      </w:pPr>
      <w:r w:rsidRPr="00D1191F">
        <w:rPr>
          <w:b/>
        </w:rPr>
        <w:t>Benefits of</w:t>
      </w:r>
      <w:r w:rsidR="00D1191F">
        <w:rPr>
          <w:b/>
        </w:rPr>
        <w:t xml:space="preserve"> Hub Recognition</w:t>
      </w:r>
      <w:r w:rsidRPr="00D1191F">
        <w:rPr>
          <w:b/>
        </w:rPr>
        <w:t xml:space="preserve"> </w:t>
      </w:r>
    </w:p>
    <w:p w:rsidR="003A4A07" w:rsidRPr="003A4A07" w:rsidRDefault="00F205B0" w:rsidP="003A4A07">
      <w:pPr>
        <w:ind w:left="720"/>
      </w:pPr>
      <w:r>
        <w:t>Approved</w:t>
      </w:r>
      <w:r w:rsidR="00A26B6F">
        <w:t xml:space="preserve"> h</w:t>
      </w:r>
      <w:r w:rsidR="003A4A07">
        <w:t>ub</w:t>
      </w:r>
      <w:r>
        <w:t>s</w:t>
      </w:r>
      <w:r w:rsidR="003A4A07">
        <w:t xml:space="preserve"> </w:t>
      </w:r>
      <w:r w:rsidR="00A26B6F">
        <w:t>and Hub L</w:t>
      </w:r>
      <w:r w:rsidR="00DD47AE">
        <w:t>eaders can benefit f</w:t>
      </w:r>
      <w:r w:rsidR="003A4A07">
        <w:t>r</w:t>
      </w:r>
      <w:r w:rsidR="00DD47AE">
        <w:t>o</w:t>
      </w:r>
      <w:r w:rsidR="003A4A07">
        <w:t>m the following:</w:t>
      </w:r>
    </w:p>
    <w:p w:rsidR="003A4A07" w:rsidRDefault="003A4A07" w:rsidP="003A4A07">
      <w:pPr>
        <w:pStyle w:val="ListParagraph"/>
        <w:numPr>
          <w:ilvl w:val="0"/>
          <w:numId w:val="15"/>
        </w:numPr>
      </w:pPr>
      <w:r>
        <w:t>Advice and support from the CAHPR support officer</w:t>
      </w:r>
    </w:p>
    <w:p w:rsidR="003A4A07" w:rsidRDefault="003A4A07" w:rsidP="003A4A07">
      <w:pPr>
        <w:pStyle w:val="ListParagraph"/>
        <w:numPr>
          <w:ilvl w:val="0"/>
          <w:numId w:val="15"/>
        </w:numPr>
      </w:pPr>
      <w:r>
        <w:t>Access to CAHPR resources included on-line publications etc.</w:t>
      </w:r>
    </w:p>
    <w:p w:rsidR="003A4A07" w:rsidRDefault="003A4A07" w:rsidP="003A4A07">
      <w:pPr>
        <w:pStyle w:val="ListParagraph"/>
        <w:numPr>
          <w:ilvl w:val="0"/>
          <w:numId w:val="15"/>
        </w:numPr>
      </w:pPr>
      <w:r>
        <w:t>Access to networkin</w:t>
      </w:r>
      <w:r w:rsidR="00A26B6F">
        <w:t>g opportunities with other Hub L</w:t>
      </w:r>
      <w:r>
        <w:t xml:space="preserve">eaders around the UK through the biannual </w:t>
      </w:r>
      <w:bookmarkStart w:id="0" w:name="_GoBack"/>
      <w:bookmarkEnd w:id="0"/>
      <w:r w:rsidR="009B37B9">
        <w:t>CAHPR Regional</w:t>
      </w:r>
      <w:r>
        <w:t xml:space="preserve"> Hub Forum meetings</w:t>
      </w:r>
    </w:p>
    <w:p w:rsidR="003A4A07" w:rsidRDefault="003A4A07" w:rsidP="003A4A07">
      <w:pPr>
        <w:pStyle w:val="ListParagraph"/>
        <w:numPr>
          <w:ilvl w:val="0"/>
          <w:numId w:val="15"/>
        </w:numPr>
      </w:pPr>
      <w:r>
        <w:t>Access to funding’s of up to £3,000 annually to support activities</w:t>
      </w:r>
    </w:p>
    <w:p w:rsidR="003A4A07" w:rsidRDefault="003A4A07" w:rsidP="003A4A07">
      <w:pPr>
        <w:pStyle w:val="ListParagraph"/>
        <w:numPr>
          <w:ilvl w:val="0"/>
          <w:numId w:val="15"/>
        </w:numPr>
      </w:pPr>
      <w:r>
        <w:t>Able to contribute to AHPs voice on policy and strategy matters relating to research and evidence based practice via the CAHPR strategy committee</w:t>
      </w:r>
    </w:p>
    <w:p w:rsidR="003A4A07" w:rsidRPr="003A4A07" w:rsidRDefault="003A4A07" w:rsidP="00D1191F">
      <w:pPr>
        <w:pStyle w:val="ListParagraph"/>
        <w:numPr>
          <w:ilvl w:val="0"/>
          <w:numId w:val="19"/>
        </w:numPr>
        <w:rPr>
          <w:b/>
        </w:rPr>
      </w:pPr>
      <w:r w:rsidRPr="003A4A07">
        <w:rPr>
          <w:b/>
        </w:rPr>
        <w:t>Expectation of Approved Hubs</w:t>
      </w:r>
    </w:p>
    <w:p w:rsidR="003A4A07" w:rsidRDefault="003A4A07" w:rsidP="003A4A07">
      <w:pPr>
        <w:ind w:left="720"/>
      </w:pPr>
      <w:r>
        <w:t>To support the CAHPR network th</w:t>
      </w:r>
      <w:r w:rsidR="00A26B6F">
        <w:t>e following is expected of the h</w:t>
      </w:r>
      <w:r>
        <w:t>ubs</w:t>
      </w:r>
      <w:r w:rsidR="00D13BA8">
        <w:t>:</w:t>
      </w:r>
    </w:p>
    <w:p w:rsidR="003A4A07" w:rsidRDefault="003A4A07" w:rsidP="003A4A07">
      <w:pPr>
        <w:pStyle w:val="ListParagraph"/>
        <w:numPr>
          <w:ilvl w:val="0"/>
          <w:numId w:val="14"/>
        </w:numPr>
      </w:pPr>
      <w:r>
        <w:t>To carry</w:t>
      </w:r>
      <w:r w:rsidR="00CF2D7A">
        <w:t xml:space="preserve"> </w:t>
      </w:r>
      <w:r>
        <w:t>out activities in support of the aim and vision of the CAHPR network</w:t>
      </w:r>
    </w:p>
    <w:p w:rsidR="003A4A07" w:rsidRDefault="003A4A07" w:rsidP="003A4A07">
      <w:pPr>
        <w:pStyle w:val="ListParagraph"/>
        <w:numPr>
          <w:ilvl w:val="0"/>
          <w:numId w:val="14"/>
        </w:numPr>
      </w:pPr>
      <w:r>
        <w:t xml:space="preserve">To represent their region at the </w:t>
      </w:r>
      <w:r w:rsidR="00D13BA8">
        <w:t>b</w:t>
      </w:r>
      <w:r>
        <w:t>iannual Regional Hub forum meetings</w:t>
      </w:r>
    </w:p>
    <w:p w:rsidR="003A4A07" w:rsidRDefault="00F55957" w:rsidP="00F55957">
      <w:pPr>
        <w:pStyle w:val="ListParagraph"/>
        <w:numPr>
          <w:ilvl w:val="0"/>
          <w:numId w:val="14"/>
        </w:numPr>
      </w:pPr>
      <w:r>
        <w:t>To submit an</w:t>
      </w:r>
      <w:r w:rsidR="003A4A07">
        <w:t xml:space="preserve"> evaluation and monitoring report annually</w:t>
      </w:r>
    </w:p>
    <w:p w:rsidR="003A4A07" w:rsidRDefault="003A4A07" w:rsidP="003A4A07">
      <w:pPr>
        <w:pStyle w:val="ListParagraph"/>
        <w:numPr>
          <w:ilvl w:val="0"/>
          <w:numId w:val="14"/>
        </w:numPr>
      </w:pPr>
      <w:r>
        <w:t>To provide Hub feedback reports as required</w:t>
      </w:r>
    </w:p>
    <w:p w:rsidR="003A4A07" w:rsidRDefault="003A4A07" w:rsidP="003A4A07">
      <w:pPr>
        <w:pStyle w:val="ListParagraph"/>
        <w:numPr>
          <w:ilvl w:val="0"/>
          <w:numId w:val="14"/>
        </w:numPr>
      </w:pPr>
      <w:r>
        <w:t>To maintain and keep a record of accounts</w:t>
      </w:r>
    </w:p>
    <w:p w:rsidR="003A4A07" w:rsidRDefault="003A4A07" w:rsidP="003A4A07">
      <w:pPr>
        <w:pStyle w:val="ListParagraph"/>
        <w:numPr>
          <w:ilvl w:val="0"/>
          <w:numId w:val="14"/>
        </w:numPr>
      </w:pPr>
      <w:r>
        <w:t xml:space="preserve">To contribute to CAHPR activities as </w:t>
      </w:r>
      <w:r w:rsidR="00DD47AE">
        <w:t>appropriate</w:t>
      </w:r>
    </w:p>
    <w:p w:rsidR="00D1191F" w:rsidRDefault="00D1191F" w:rsidP="00DD47AE">
      <w:pPr>
        <w:ind w:left="720"/>
      </w:pPr>
    </w:p>
    <w:p w:rsidR="00DD47AE" w:rsidRDefault="00A26B6F" w:rsidP="00DD47AE">
      <w:pPr>
        <w:ind w:left="720"/>
      </w:pPr>
      <w:r>
        <w:lastRenderedPageBreak/>
        <w:t>Each h</w:t>
      </w:r>
      <w:r w:rsidR="00DD47AE">
        <w:t>ub is also expected to carry out activities in fulfilment of the aims of the CAHPR network as set out below.</w:t>
      </w:r>
    </w:p>
    <w:p w:rsidR="00DD47AE" w:rsidRDefault="00DD47AE" w:rsidP="00DD47AE">
      <w:pPr>
        <w:spacing w:after="0"/>
        <w:ind w:left="360" w:firstLine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main aims of the network are to:</w:t>
      </w:r>
    </w:p>
    <w:p w:rsidR="00DD47AE" w:rsidRDefault="00DD47AE" w:rsidP="00DD47AE">
      <w:pPr>
        <w:spacing w:after="0"/>
        <w:ind w:left="360"/>
        <w:contextualSpacing/>
        <w:rPr>
          <w:rFonts w:ascii="Calibri" w:eastAsia="Calibri" w:hAnsi="Calibri" w:cs="Calibri"/>
        </w:rPr>
      </w:pPr>
    </w:p>
    <w:p w:rsidR="00DD47AE" w:rsidRDefault="00DD47AE" w:rsidP="00D1191F">
      <w:pPr>
        <w:pStyle w:val="ListParagraph"/>
        <w:numPr>
          <w:ilvl w:val="0"/>
          <w:numId w:val="20"/>
        </w:numPr>
        <w:jc w:val="both"/>
      </w:pPr>
      <w:r>
        <w:t>Build research capacity and capability within the Allied Health Professions, being cognisant of the wider range of groups within AHP research, and liaising with them as appropriate</w:t>
      </w:r>
    </w:p>
    <w:p w:rsidR="00DD47AE" w:rsidRDefault="00DD47AE" w:rsidP="00D1191F">
      <w:pPr>
        <w:pStyle w:val="ListParagraph"/>
        <w:numPr>
          <w:ilvl w:val="0"/>
          <w:numId w:val="20"/>
        </w:numPr>
        <w:jc w:val="both"/>
      </w:pPr>
      <w:r>
        <w:t>Support the generation, dissemination and implementation of the evidence base within practice</w:t>
      </w:r>
    </w:p>
    <w:p w:rsidR="00DD47AE" w:rsidRPr="00D1191F" w:rsidRDefault="00DD47AE" w:rsidP="00D1191F">
      <w:pPr>
        <w:pStyle w:val="ListParagraph"/>
        <w:numPr>
          <w:ilvl w:val="0"/>
          <w:numId w:val="20"/>
        </w:numPr>
        <w:jc w:val="both"/>
        <w:rPr>
          <w:rFonts w:eastAsia="Times New Roman" w:cs="Times New Roman"/>
          <w:lang w:eastAsia="en-GB"/>
        </w:rPr>
      </w:pPr>
      <w:r w:rsidRPr="00D1191F">
        <w:rPr>
          <w:rFonts w:eastAsia="Times New Roman" w:cs="Times New Roman"/>
          <w:lang w:eastAsia="en-GB"/>
        </w:rPr>
        <w:t xml:space="preserve">Develop AHPs’ scientific knowledge base by nurturing research activity within and across the professions, including through collaboration </w:t>
      </w:r>
    </w:p>
    <w:p w:rsidR="00DD47AE" w:rsidRPr="00601CDE" w:rsidRDefault="00DD47AE" w:rsidP="00D1191F">
      <w:pPr>
        <w:pStyle w:val="ListParagraph"/>
        <w:numPr>
          <w:ilvl w:val="0"/>
          <w:numId w:val="20"/>
        </w:numPr>
        <w:jc w:val="both"/>
      </w:pPr>
      <w:r w:rsidRPr="00D1191F">
        <w:rPr>
          <w:rFonts w:eastAsia="Times New Roman" w:cs="Times New Roman"/>
          <w:lang w:eastAsia="en-GB"/>
        </w:rPr>
        <w:t>Facilitate AHP’s access to their evolving knowledge base, by providing opportunities for network for sharing, disseminating and critically appraising new research findings</w:t>
      </w:r>
    </w:p>
    <w:p w:rsidR="00DD47AE" w:rsidRPr="00601CDE" w:rsidRDefault="00DD47AE" w:rsidP="00D1191F">
      <w:pPr>
        <w:pStyle w:val="ListParagraph"/>
        <w:numPr>
          <w:ilvl w:val="0"/>
          <w:numId w:val="20"/>
        </w:numPr>
        <w:jc w:val="both"/>
      </w:pPr>
      <w:r w:rsidRPr="00D1191F">
        <w:rPr>
          <w:rFonts w:eastAsia="Times New Roman" w:cs="Times New Roman"/>
          <w:lang w:eastAsia="en-GB"/>
        </w:rPr>
        <w:t>Support implementation of the AHPs’ knowledge base, including through encouraging the critical application of research findings to service delivery and re-design, education and professional development</w:t>
      </w:r>
    </w:p>
    <w:p w:rsidR="00DD47AE" w:rsidRPr="00DD47AE" w:rsidRDefault="00DD47AE" w:rsidP="00D1191F">
      <w:pPr>
        <w:pStyle w:val="ListParagraph"/>
        <w:numPr>
          <w:ilvl w:val="0"/>
          <w:numId w:val="20"/>
        </w:numPr>
        <w:jc w:val="both"/>
      </w:pPr>
      <w:r w:rsidRPr="00D1191F">
        <w:rPr>
          <w:rFonts w:eastAsia="Times New Roman" w:cs="Times New Roman"/>
          <w:lang w:eastAsia="en-GB"/>
        </w:rPr>
        <w:t>Increase individuals’ engagement with clinical academic career programmes</w:t>
      </w:r>
    </w:p>
    <w:p w:rsidR="00DD47AE" w:rsidRDefault="00DD47AE" w:rsidP="00D1191F">
      <w:pPr>
        <w:pStyle w:val="ListParagraph"/>
        <w:numPr>
          <w:ilvl w:val="0"/>
          <w:numId w:val="20"/>
        </w:numPr>
        <w:jc w:val="both"/>
      </w:pPr>
      <w:r>
        <w:rPr>
          <w:lang w:eastAsia="en-GB"/>
        </w:rPr>
        <w:t>Strengthen  AHPs’ research profile, including through fostering links with external stakeholders (including government departments and agencies, patient groups and research charities</w:t>
      </w:r>
    </w:p>
    <w:p w:rsidR="00CD6C75" w:rsidRDefault="003A4A07" w:rsidP="00020DCE">
      <w:pPr>
        <w:ind w:firstLine="360"/>
        <w:rPr>
          <w:b/>
        </w:rPr>
      </w:pPr>
      <w:r>
        <w:rPr>
          <w:b/>
        </w:rPr>
        <w:t>4.</w:t>
      </w:r>
      <w:r w:rsidR="001541D6">
        <w:rPr>
          <w:b/>
        </w:rPr>
        <w:t xml:space="preserve"> </w:t>
      </w:r>
      <w:r w:rsidR="004B0B44">
        <w:rPr>
          <w:b/>
        </w:rPr>
        <w:tab/>
      </w:r>
      <w:r>
        <w:rPr>
          <w:b/>
        </w:rPr>
        <w:t xml:space="preserve">Requirements </w:t>
      </w:r>
      <w:r w:rsidRPr="00CD6C75">
        <w:rPr>
          <w:b/>
        </w:rPr>
        <w:t>for</w:t>
      </w:r>
      <w:r w:rsidR="00CD6C75" w:rsidRPr="00CD6C75">
        <w:rPr>
          <w:b/>
        </w:rPr>
        <w:t xml:space="preserve"> </w:t>
      </w:r>
      <w:r w:rsidR="00020DCE">
        <w:rPr>
          <w:b/>
        </w:rPr>
        <w:t>approval</w:t>
      </w:r>
    </w:p>
    <w:p w:rsidR="00020DCE" w:rsidRPr="00020DCE" w:rsidRDefault="00020DCE" w:rsidP="004B0B44">
      <w:pPr>
        <w:ind w:left="720"/>
      </w:pPr>
      <w:r w:rsidRPr="00020DCE">
        <w:t>Each Hub is expected</w:t>
      </w:r>
      <w:r w:rsidR="0007753F">
        <w:t xml:space="preserve"> to be led by a Hub L</w:t>
      </w:r>
      <w:r w:rsidRPr="00020DCE">
        <w:t xml:space="preserve">eader supported by a group of facilitators. </w:t>
      </w:r>
      <w:r w:rsidR="00D207BA">
        <w:t>Hubs can have more than on</w:t>
      </w:r>
      <w:r w:rsidR="00A26B6F">
        <w:t>e Leader, in this instance Hub L</w:t>
      </w:r>
      <w:r w:rsidR="00D207BA">
        <w:t>e</w:t>
      </w:r>
      <w:r w:rsidR="0055082E">
        <w:t>aders will be referred to as Co-</w:t>
      </w:r>
      <w:r w:rsidR="00D207BA">
        <w:t xml:space="preserve">Leaders.  </w:t>
      </w:r>
      <w:r w:rsidR="0007753F">
        <w:t>Le</w:t>
      </w:r>
      <w:r w:rsidR="0007753F" w:rsidRPr="00020DCE">
        <w:t>aders are</w:t>
      </w:r>
      <w:r w:rsidRPr="00020DCE">
        <w:t xml:space="preserve"> expected to meet the </w:t>
      </w:r>
      <w:r w:rsidR="008543C4" w:rsidRPr="00020DCE">
        <w:t>criteria</w:t>
      </w:r>
      <w:r>
        <w:t xml:space="preserve"> as outlined below</w:t>
      </w:r>
      <w:r w:rsidRPr="00020DCE">
        <w:t>:</w:t>
      </w:r>
    </w:p>
    <w:p w:rsidR="00020DCE" w:rsidRDefault="00DD47AE" w:rsidP="00020DCE">
      <w:pPr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4.1 </w:t>
      </w:r>
      <w:r w:rsidRPr="00020DCE">
        <w:rPr>
          <w:rFonts w:ascii="Calibri" w:hAnsi="Calibri" w:cs="Calibri"/>
          <w:b/>
        </w:rPr>
        <w:t>Hub</w:t>
      </w:r>
      <w:r>
        <w:rPr>
          <w:rFonts w:ascii="Calibri" w:hAnsi="Calibri" w:cs="Calibri"/>
          <w:b/>
        </w:rPr>
        <w:t xml:space="preserve"> Leader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6703"/>
      </w:tblGrid>
      <w:tr w:rsidR="0055082E" w:rsidRPr="006B1CC3" w:rsidTr="00690459">
        <w:tc>
          <w:tcPr>
            <w:tcW w:w="1797" w:type="dxa"/>
          </w:tcPr>
          <w:p w:rsidR="0055082E" w:rsidRPr="006B1CC3" w:rsidRDefault="0055082E" w:rsidP="00690459">
            <w:pPr>
              <w:rPr>
                <w:rFonts w:eastAsia="Times New Roman" w:cs="Arial"/>
                <w:b/>
                <w:szCs w:val="24"/>
              </w:rPr>
            </w:pPr>
            <w:r w:rsidRPr="006B1CC3">
              <w:rPr>
                <w:rFonts w:eastAsia="Times New Roman" w:cs="Arial"/>
                <w:b/>
                <w:szCs w:val="24"/>
              </w:rPr>
              <w:t>Area</w:t>
            </w:r>
          </w:p>
        </w:tc>
        <w:tc>
          <w:tcPr>
            <w:tcW w:w="6703" w:type="dxa"/>
          </w:tcPr>
          <w:p w:rsidR="0055082E" w:rsidRPr="006B1CC3" w:rsidRDefault="0055082E" w:rsidP="00690459">
            <w:pPr>
              <w:rPr>
                <w:rFonts w:eastAsia="Times New Roman" w:cs="Arial"/>
                <w:b/>
                <w:szCs w:val="24"/>
              </w:rPr>
            </w:pPr>
            <w:r w:rsidRPr="006B1CC3">
              <w:rPr>
                <w:rFonts w:eastAsia="Times New Roman" w:cs="Arial"/>
                <w:b/>
                <w:szCs w:val="24"/>
              </w:rPr>
              <w:t>Requirement</w:t>
            </w:r>
          </w:p>
        </w:tc>
      </w:tr>
      <w:tr w:rsidR="0055082E" w:rsidRPr="006B1CC3" w:rsidTr="00690459">
        <w:trPr>
          <w:trHeight w:val="261"/>
        </w:trPr>
        <w:tc>
          <w:tcPr>
            <w:tcW w:w="1797" w:type="dxa"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  <w:r w:rsidRPr="006B1CC3">
              <w:rPr>
                <w:rFonts w:eastAsia="Times New Roman" w:cs="Arial"/>
                <w:szCs w:val="24"/>
              </w:rPr>
              <w:t>Education</w:t>
            </w:r>
          </w:p>
        </w:tc>
        <w:tc>
          <w:tcPr>
            <w:tcW w:w="6703" w:type="dxa"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  <w:r w:rsidRPr="006B1CC3">
              <w:rPr>
                <w:rFonts w:eastAsia="Times New Roman" w:cs="Arial"/>
                <w:szCs w:val="24"/>
              </w:rPr>
              <w:t>Doctorate level</w:t>
            </w:r>
          </w:p>
        </w:tc>
      </w:tr>
      <w:tr w:rsidR="0055082E" w:rsidRPr="006B1CC3" w:rsidTr="00690459">
        <w:tc>
          <w:tcPr>
            <w:tcW w:w="1797" w:type="dxa"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  <w:r w:rsidRPr="006B1CC3">
              <w:rPr>
                <w:rFonts w:eastAsia="Times New Roman" w:cs="Arial"/>
                <w:szCs w:val="24"/>
              </w:rPr>
              <w:t>Employment</w:t>
            </w:r>
          </w:p>
        </w:tc>
        <w:tc>
          <w:tcPr>
            <w:tcW w:w="6703" w:type="dxa"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  <w:r w:rsidRPr="006B1CC3">
              <w:rPr>
                <w:rFonts w:eastAsia="Times New Roman" w:cs="Arial"/>
                <w:szCs w:val="24"/>
              </w:rPr>
              <w:t>Relevant practice or higher education setting</w:t>
            </w:r>
          </w:p>
        </w:tc>
      </w:tr>
      <w:tr w:rsidR="0055082E" w:rsidRPr="006B1CC3" w:rsidTr="00690459">
        <w:tc>
          <w:tcPr>
            <w:tcW w:w="1797" w:type="dxa"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  <w:r w:rsidRPr="006B1CC3">
              <w:rPr>
                <w:rFonts w:eastAsia="Times New Roman" w:cs="Arial"/>
                <w:szCs w:val="24"/>
              </w:rPr>
              <w:t>Motivation</w:t>
            </w:r>
          </w:p>
        </w:tc>
        <w:tc>
          <w:tcPr>
            <w:tcW w:w="6703" w:type="dxa"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  <w:r w:rsidRPr="006B1CC3">
              <w:rPr>
                <w:rFonts w:cs="Arial"/>
                <w:szCs w:val="24"/>
              </w:rPr>
              <w:t>Commitment to the aims of CAHPR  (including involving all AHPs in hub</w:t>
            </w:r>
            <w:r w:rsidR="00AC271D">
              <w:rPr>
                <w:rFonts w:cs="Arial"/>
                <w:szCs w:val="24"/>
              </w:rPr>
              <w:t>)</w:t>
            </w:r>
          </w:p>
        </w:tc>
      </w:tr>
      <w:tr w:rsidR="0055082E" w:rsidRPr="006B1CC3" w:rsidTr="00690459">
        <w:tc>
          <w:tcPr>
            <w:tcW w:w="1797" w:type="dxa"/>
            <w:vMerge w:val="restart"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  <w:r w:rsidRPr="006B1CC3">
              <w:rPr>
                <w:rFonts w:eastAsia="Times New Roman" w:cs="Arial"/>
                <w:szCs w:val="24"/>
              </w:rPr>
              <w:t>Experience</w:t>
            </w:r>
          </w:p>
        </w:tc>
        <w:tc>
          <w:tcPr>
            <w:tcW w:w="6703" w:type="dxa"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  <w:r w:rsidRPr="006B1CC3">
              <w:rPr>
                <w:rFonts w:cs="Arial"/>
                <w:szCs w:val="24"/>
              </w:rPr>
              <w:t>Previous experience in leadership roles</w:t>
            </w:r>
          </w:p>
        </w:tc>
      </w:tr>
      <w:tr w:rsidR="0055082E" w:rsidRPr="006B1CC3" w:rsidTr="00690459">
        <w:tc>
          <w:tcPr>
            <w:tcW w:w="1797" w:type="dxa"/>
            <w:vMerge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703" w:type="dxa"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  <w:r w:rsidRPr="006B1CC3">
              <w:rPr>
                <w:rFonts w:cs="Arial"/>
                <w:szCs w:val="24"/>
              </w:rPr>
              <w:t>Active engagement with clinicians, managers and academics</w:t>
            </w:r>
          </w:p>
        </w:tc>
      </w:tr>
      <w:tr w:rsidR="0055082E" w:rsidRPr="006B1CC3" w:rsidTr="00690459">
        <w:tc>
          <w:tcPr>
            <w:tcW w:w="1797" w:type="dxa"/>
            <w:vMerge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703" w:type="dxa"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  <w:r w:rsidRPr="006B1CC3">
              <w:rPr>
                <w:rFonts w:cs="Arial"/>
                <w:szCs w:val="24"/>
              </w:rPr>
              <w:t>Current engagement in research</w:t>
            </w:r>
          </w:p>
        </w:tc>
      </w:tr>
      <w:tr w:rsidR="0055082E" w:rsidRPr="006B1CC3" w:rsidTr="00690459">
        <w:tc>
          <w:tcPr>
            <w:tcW w:w="1797" w:type="dxa"/>
            <w:vMerge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703" w:type="dxa"/>
          </w:tcPr>
          <w:p w:rsidR="0055082E" w:rsidRPr="006B1CC3" w:rsidRDefault="0055082E" w:rsidP="00690459">
            <w:pPr>
              <w:spacing w:line="276" w:lineRule="auto"/>
              <w:rPr>
                <w:rFonts w:cs="Arial"/>
                <w:szCs w:val="24"/>
              </w:rPr>
            </w:pPr>
            <w:r w:rsidRPr="006B1CC3">
              <w:rPr>
                <w:rFonts w:cs="Arial"/>
                <w:szCs w:val="24"/>
              </w:rPr>
              <w:t>Publication record</w:t>
            </w:r>
          </w:p>
        </w:tc>
      </w:tr>
      <w:tr w:rsidR="0055082E" w:rsidRPr="006B1CC3" w:rsidTr="00690459">
        <w:tc>
          <w:tcPr>
            <w:tcW w:w="1797" w:type="dxa"/>
            <w:vMerge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703" w:type="dxa"/>
          </w:tcPr>
          <w:p w:rsidR="0055082E" w:rsidRPr="006B1CC3" w:rsidRDefault="0055082E" w:rsidP="00690459">
            <w:pPr>
              <w:spacing w:line="276" w:lineRule="auto"/>
              <w:rPr>
                <w:rFonts w:cs="Arial"/>
                <w:szCs w:val="24"/>
              </w:rPr>
            </w:pPr>
            <w:r w:rsidRPr="006B1CC3">
              <w:rPr>
                <w:rFonts w:cs="Arial"/>
                <w:szCs w:val="24"/>
              </w:rPr>
              <w:t>Research funding grants awarded</w:t>
            </w:r>
          </w:p>
        </w:tc>
      </w:tr>
      <w:tr w:rsidR="0055082E" w:rsidRPr="006B1CC3" w:rsidTr="00690459">
        <w:tc>
          <w:tcPr>
            <w:tcW w:w="1797" w:type="dxa"/>
            <w:vMerge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703" w:type="dxa"/>
          </w:tcPr>
          <w:p w:rsidR="0055082E" w:rsidRPr="006B1CC3" w:rsidRDefault="0055082E" w:rsidP="00690459">
            <w:pPr>
              <w:spacing w:line="276" w:lineRule="auto"/>
              <w:rPr>
                <w:rFonts w:cs="Arial"/>
                <w:szCs w:val="24"/>
              </w:rPr>
            </w:pPr>
            <w:r w:rsidRPr="006B1CC3">
              <w:rPr>
                <w:rFonts w:cs="Arial"/>
                <w:szCs w:val="24"/>
              </w:rPr>
              <w:t>Experience as a researcher</w:t>
            </w:r>
          </w:p>
        </w:tc>
      </w:tr>
      <w:tr w:rsidR="0055082E" w:rsidRPr="006B1CC3" w:rsidTr="00690459">
        <w:tc>
          <w:tcPr>
            <w:tcW w:w="1797" w:type="dxa"/>
            <w:vMerge/>
          </w:tcPr>
          <w:p w:rsidR="0055082E" w:rsidRPr="006B1CC3" w:rsidRDefault="0055082E" w:rsidP="00690459">
            <w:pPr>
              <w:spacing w:line="276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703" w:type="dxa"/>
          </w:tcPr>
          <w:p w:rsidR="0055082E" w:rsidRPr="006B1CC3" w:rsidRDefault="0055082E" w:rsidP="00690459">
            <w:pPr>
              <w:spacing w:line="276" w:lineRule="auto"/>
              <w:rPr>
                <w:rFonts w:cs="Arial"/>
                <w:szCs w:val="24"/>
              </w:rPr>
            </w:pPr>
            <w:r w:rsidRPr="006B1CC3">
              <w:rPr>
                <w:rFonts w:cs="Arial"/>
                <w:szCs w:val="24"/>
              </w:rPr>
              <w:t>National and/or international profile</w:t>
            </w:r>
          </w:p>
        </w:tc>
      </w:tr>
    </w:tbl>
    <w:p w:rsidR="0055082E" w:rsidRDefault="0055082E" w:rsidP="004B0B44">
      <w:pPr>
        <w:ind w:left="720"/>
      </w:pPr>
    </w:p>
    <w:p w:rsidR="00D207BA" w:rsidRDefault="00D13BA8" w:rsidP="004B0B44">
      <w:pPr>
        <w:ind w:left="720"/>
      </w:pPr>
      <w:r>
        <w:t>I</w:t>
      </w:r>
      <w:r w:rsidR="00D207BA">
        <w:t xml:space="preserve">ndividuals who do not fulfil all the requirements of the Hub </w:t>
      </w:r>
      <w:r>
        <w:t>L</w:t>
      </w:r>
      <w:r w:rsidR="00D207BA">
        <w:t>eader post,</w:t>
      </w:r>
      <w:r w:rsidR="00B84879">
        <w:t xml:space="preserve"> but wish to lead a Hub, </w:t>
      </w:r>
      <w:r w:rsidR="00D207BA">
        <w:t>can apply to become a</w:t>
      </w:r>
      <w:r w:rsidR="00B84879">
        <w:t>n approved Co-facilitator of Hub.</w:t>
      </w:r>
      <w:r w:rsidR="00F205B0">
        <w:t xml:space="preserve"> Co-facilitators </w:t>
      </w:r>
      <w:r w:rsidR="00B84879">
        <w:t>must have</w:t>
      </w:r>
      <w:r w:rsidR="00F205B0">
        <w:t xml:space="preserve"> a </w:t>
      </w:r>
      <w:r w:rsidR="00D207BA">
        <w:lastRenderedPageBreak/>
        <w:t xml:space="preserve">mentoring </w:t>
      </w:r>
      <w:r w:rsidR="00F205B0">
        <w:t xml:space="preserve">arrangement with </w:t>
      </w:r>
      <w:r w:rsidR="00E9556A">
        <w:t>another Hub</w:t>
      </w:r>
      <w:r w:rsidR="00F205B0">
        <w:t xml:space="preserve"> Leader</w:t>
      </w:r>
      <w:r w:rsidR="00D207BA">
        <w:t xml:space="preserve">. </w:t>
      </w:r>
      <w:r w:rsidR="00B84879">
        <w:t>Approval for this arrangement is made on a case by ca</w:t>
      </w:r>
      <w:r w:rsidR="0055082E">
        <w:t>s</w:t>
      </w:r>
      <w:r w:rsidR="00B84879">
        <w:t xml:space="preserve">e basis by </w:t>
      </w:r>
      <w:r w:rsidR="0055082E">
        <w:t>t</w:t>
      </w:r>
      <w:r w:rsidR="00B84879">
        <w:t>he CAHPR strategy committee group</w:t>
      </w:r>
    </w:p>
    <w:p w:rsidR="00020DCE" w:rsidRPr="004B0B44" w:rsidRDefault="00DD47AE" w:rsidP="004B0B44">
      <w:pPr>
        <w:ind w:left="360"/>
        <w:rPr>
          <w:b/>
        </w:rPr>
      </w:pPr>
      <w:r>
        <w:rPr>
          <w:b/>
        </w:rPr>
        <w:t>5</w:t>
      </w:r>
      <w:r w:rsidR="004B0B44">
        <w:rPr>
          <w:b/>
        </w:rPr>
        <w:t>.</w:t>
      </w:r>
      <w:r w:rsidR="004B0B44">
        <w:rPr>
          <w:b/>
        </w:rPr>
        <w:tab/>
      </w:r>
      <w:r w:rsidR="00184E70" w:rsidRPr="004B0B44">
        <w:rPr>
          <w:b/>
        </w:rPr>
        <w:t>Obtaining Approval</w:t>
      </w:r>
    </w:p>
    <w:p w:rsidR="00CD6C75" w:rsidRDefault="00CD6C75" w:rsidP="0007753F">
      <w:pPr>
        <w:ind w:left="720"/>
      </w:pPr>
      <w:r>
        <w:t xml:space="preserve">For a Hub to be formally recognised by the </w:t>
      </w:r>
      <w:r w:rsidR="00601CDE">
        <w:t>CAHPR the</w:t>
      </w:r>
      <w:r>
        <w:t xml:space="preserve"> following must be submitted for approval</w:t>
      </w:r>
      <w:r w:rsidR="0007753F">
        <w:t xml:space="preserve"> to the CAHPR Support Officer</w:t>
      </w:r>
      <w:r>
        <w:t>:</w:t>
      </w:r>
      <w:r w:rsidR="0007753F">
        <w:t xml:space="preserve"> </w:t>
      </w:r>
      <w:r w:rsidR="0055082E">
        <w:t>Katie Prangle</w:t>
      </w:r>
      <w:r w:rsidR="0007753F">
        <w:t xml:space="preserve"> </w:t>
      </w:r>
      <w:r w:rsidR="00D13BA8">
        <w:t>(</w:t>
      </w:r>
      <w:r w:rsidR="0055082E">
        <w:t>cahpr</w:t>
      </w:r>
      <w:r w:rsidR="0007753F">
        <w:t>@csp.org.uk</w:t>
      </w:r>
      <w:r w:rsidR="00D13BA8">
        <w:t>)</w:t>
      </w:r>
      <w:r w:rsidR="004B0B44">
        <w:t>:</w:t>
      </w:r>
    </w:p>
    <w:p w:rsidR="001541D6" w:rsidRDefault="001541D6" w:rsidP="0007753F">
      <w:pPr>
        <w:pStyle w:val="ListParagraph"/>
        <w:numPr>
          <w:ilvl w:val="0"/>
          <w:numId w:val="6"/>
        </w:numPr>
        <w:ind w:left="1440"/>
      </w:pPr>
      <w:r>
        <w:t>A pro</w:t>
      </w:r>
      <w:r w:rsidR="00A26B6F">
        <w:t>posal for the h</w:t>
      </w:r>
      <w:r>
        <w:t>ub outlining how they plan to fulfil the aims of the CAH</w:t>
      </w:r>
      <w:r w:rsidR="005A5124">
        <w:t>PR network out</w:t>
      </w:r>
      <w:r w:rsidR="00AC271D">
        <w:t xml:space="preserve"> </w:t>
      </w:r>
      <w:r w:rsidR="005A5124">
        <w:t>line</w:t>
      </w:r>
      <w:r w:rsidR="00AC271D">
        <w:t>d</w:t>
      </w:r>
      <w:r w:rsidR="005A5124">
        <w:t xml:space="preserve"> in section 3</w:t>
      </w:r>
    </w:p>
    <w:p w:rsidR="001541D6" w:rsidRDefault="001541D6" w:rsidP="0007753F">
      <w:pPr>
        <w:pStyle w:val="ListParagraph"/>
        <w:ind w:left="1440"/>
      </w:pPr>
    </w:p>
    <w:p w:rsidR="00CD6C75" w:rsidRDefault="001541D6" w:rsidP="0007753F">
      <w:pPr>
        <w:pStyle w:val="ListParagraph"/>
        <w:numPr>
          <w:ilvl w:val="0"/>
          <w:numId w:val="6"/>
        </w:numPr>
        <w:ind w:left="1440"/>
      </w:pPr>
      <w:r>
        <w:t xml:space="preserve">A </w:t>
      </w:r>
      <w:r w:rsidR="00CD6C75">
        <w:t>CV for the Hub Leader demonstrating how they meet the Hub Leader criteria</w:t>
      </w:r>
      <w:r>
        <w:t xml:space="preserve"> out lined in section </w:t>
      </w:r>
      <w:r w:rsidR="005A5124">
        <w:t>4.1</w:t>
      </w:r>
    </w:p>
    <w:p w:rsidR="00601CDE" w:rsidRDefault="004B0B44" w:rsidP="00601CDE">
      <w:pPr>
        <w:ind w:left="720"/>
      </w:pPr>
      <w:r>
        <w:t xml:space="preserve">These </w:t>
      </w:r>
      <w:r w:rsidR="00601CDE">
        <w:t>will</w:t>
      </w:r>
      <w:r w:rsidR="00A26B6F">
        <w:t xml:space="preserve"> then be reviewed by the CAHPR </w:t>
      </w:r>
      <w:r w:rsidR="00C32C44">
        <w:t>Director and Strategy Committee Chair for approval.</w:t>
      </w:r>
      <w:r w:rsidR="00601CDE">
        <w:t xml:space="preserve"> </w:t>
      </w:r>
    </w:p>
    <w:sectPr w:rsidR="00601CDE" w:rsidSect="00D65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F7" w:rsidRDefault="00F115F7" w:rsidP="00E9556A">
      <w:pPr>
        <w:spacing w:after="0" w:line="240" w:lineRule="auto"/>
      </w:pPr>
      <w:r>
        <w:separator/>
      </w:r>
    </w:p>
  </w:endnote>
  <w:endnote w:type="continuationSeparator" w:id="0">
    <w:p w:rsidR="00F115F7" w:rsidRDefault="00F115F7" w:rsidP="00E9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66" w:rsidRDefault="00F86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337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5F7" w:rsidRDefault="005A5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7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15F7" w:rsidRPr="00E9556A" w:rsidRDefault="00F115F7" w:rsidP="00E9556A">
    <w:pPr>
      <w:pStyle w:val="Footer"/>
      <w:rPr>
        <w:sz w:val="16"/>
        <w:szCs w:val="16"/>
      </w:rPr>
    </w:pPr>
    <w:r w:rsidRPr="00E9556A">
      <w:rPr>
        <w:sz w:val="16"/>
        <w:szCs w:val="16"/>
      </w:rPr>
      <w:t>CAHPR Regional Hub Requirements and Approval Process</w:t>
    </w:r>
  </w:p>
  <w:p w:rsidR="00F115F7" w:rsidRPr="00E9556A" w:rsidRDefault="00F115F7" w:rsidP="00E9556A">
    <w:pPr>
      <w:pStyle w:val="Footer"/>
      <w:rPr>
        <w:sz w:val="16"/>
        <w:szCs w:val="16"/>
      </w:rPr>
    </w:pPr>
    <w:r w:rsidRPr="00E9556A">
      <w:rPr>
        <w:sz w:val="16"/>
        <w:szCs w:val="16"/>
      </w:rPr>
      <w:t>Guidance for Prospective Hubs and Hub Leaders</w:t>
    </w:r>
    <w:r>
      <w:rPr>
        <w:sz w:val="16"/>
        <w:szCs w:val="16"/>
      </w:rPr>
      <w:t xml:space="preserve"> 2</w:t>
    </w:r>
    <w:r w:rsidR="00F86466">
      <w:rPr>
        <w:sz w:val="16"/>
        <w:szCs w:val="16"/>
      </w:rPr>
      <w:t>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66" w:rsidRDefault="00F86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F7" w:rsidRDefault="00F115F7" w:rsidP="00E9556A">
      <w:pPr>
        <w:spacing w:after="0" w:line="240" w:lineRule="auto"/>
      </w:pPr>
      <w:r>
        <w:separator/>
      </w:r>
    </w:p>
  </w:footnote>
  <w:footnote w:type="continuationSeparator" w:id="0">
    <w:p w:rsidR="00F115F7" w:rsidRDefault="00F115F7" w:rsidP="00E9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66" w:rsidRDefault="00F86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2E" w:rsidRPr="0055082E" w:rsidRDefault="0055082E" w:rsidP="0055082E">
    <w:pPr>
      <w:pStyle w:val="Header"/>
    </w:pPr>
    <w:r>
      <w:rPr>
        <w:noProof/>
        <w:lang w:eastAsia="en-GB"/>
      </w:rPr>
      <w:drawing>
        <wp:inline distT="0" distB="0" distL="0" distR="0">
          <wp:extent cx="1184540" cy="6843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h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534" cy="70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66" w:rsidRDefault="00F86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C7A"/>
    <w:multiLevelType w:val="hybridMultilevel"/>
    <w:tmpl w:val="E9FC0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716"/>
    <w:multiLevelType w:val="multilevel"/>
    <w:tmpl w:val="95DC8FC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9AA7E3E"/>
    <w:multiLevelType w:val="hybridMultilevel"/>
    <w:tmpl w:val="E0DA87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41C8B"/>
    <w:multiLevelType w:val="hybridMultilevel"/>
    <w:tmpl w:val="1154043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58A8"/>
    <w:multiLevelType w:val="hybridMultilevel"/>
    <w:tmpl w:val="92006F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37BE"/>
    <w:multiLevelType w:val="hybridMultilevel"/>
    <w:tmpl w:val="1250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2747"/>
    <w:multiLevelType w:val="hybridMultilevel"/>
    <w:tmpl w:val="20BC57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D3974"/>
    <w:multiLevelType w:val="hybridMultilevel"/>
    <w:tmpl w:val="C3960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E0FEF"/>
    <w:multiLevelType w:val="hybridMultilevel"/>
    <w:tmpl w:val="0CFCA17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85AAC"/>
    <w:multiLevelType w:val="hybridMultilevel"/>
    <w:tmpl w:val="7F5EDC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041024"/>
    <w:multiLevelType w:val="hybridMultilevel"/>
    <w:tmpl w:val="EDF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33DED"/>
    <w:multiLevelType w:val="hybridMultilevel"/>
    <w:tmpl w:val="CCD0D57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34905"/>
    <w:multiLevelType w:val="hybridMultilevel"/>
    <w:tmpl w:val="2C4E0A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D4351D"/>
    <w:multiLevelType w:val="hybridMultilevel"/>
    <w:tmpl w:val="CE7E410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9B6CB1"/>
    <w:multiLevelType w:val="hybridMultilevel"/>
    <w:tmpl w:val="E9FC0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5156C"/>
    <w:multiLevelType w:val="hybridMultilevel"/>
    <w:tmpl w:val="02A822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1A7FD1"/>
    <w:multiLevelType w:val="hybridMultilevel"/>
    <w:tmpl w:val="78221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9D2770"/>
    <w:multiLevelType w:val="hybridMultilevel"/>
    <w:tmpl w:val="462A0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BF4C36"/>
    <w:multiLevelType w:val="hybridMultilevel"/>
    <w:tmpl w:val="D084E36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A65F8"/>
    <w:multiLevelType w:val="hybridMultilevel"/>
    <w:tmpl w:val="2A2E9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16"/>
  </w:num>
  <w:num w:numId="7">
    <w:abstractNumId w:val="19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  <w:num w:numId="14">
    <w:abstractNumId w:val="17"/>
  </w:num>
  <w:num w:numId="15">
    <w:abstractNumId w:val="7"/>
  </w:num>
  <w:num w:numId="16">
    <w:abstractNumId w:val="3"/>
  </w:num>
  <w:num w:numId="17">
    <w:abstractNumId w:val="14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B8"/>
    <w:rsid w:val="00020DCE"/>
    <w:rsid w:val="0007753F"/>
    <w:rsid w:val="00152BD9"/>
    <w:rsid w:val="001541D6"/>
    <w:rsid w:val="00184E70"/>
    <w:rsid w:val="00190256"/>
    <w:rsid w:val="00280A8F"/>
    <w:rsid w:val="003042AA"/>
    <w:rsid w:val="003A4A07"/>
    <w:rsid w:val="004B0B44"/>
    <w:rsid w:val="0055082E"/>
    <w:rsid w:val="005A5124"/>
    <w:rsid w:val="005F7920"/>
    <w:rsid w:val="00601CDE"/>
    <w:rsid w:val="0063371E"/>
    <w:rsid w:val="006B788A"/>
    <w:rsid w:val="007870E6"/>
    <w:rsid w:val="0082074B"/>
    <w:rsid w:val="008431A7"/>
    <w:rsid w:val="008543C4"/>
    <w:rsid w:val="0090449C"/>
    <w:rsid w:val="00970FC5"/>
    <w:rsid w:val="009A0F74"/>
    <w:rsid w:val="009B37B9"/>
    <w:rsid w:val="00A26B6F"/>
    <w:rsid w:val="00AA0934"/>
    <w:rsid w:val="00AC271D"/>
    <w:rsid w:val="00B36EAA"/>
    <w:rsid w:val="00B84879"/>
    <w:rsid w:val="00C01C96"/>
    <w:rsid w:val="00C22DB8"/>
    <w:rsid w:val="00C32C44"/>
    <w:rsid w:val="00C65D0C"/>
    <w:rsid w:val="00CD6C75"/>
    <w:rsid w:val="00CF2D7A"/>
    <w:rsid w:val="00D06B90"/>
    <w:rsid w:val="00D1191F"/>
    <w:rsid w:val="00D13BA8"/>
    <w:rsid w:val="00D207BA"/>
    <w:rsid w:val="00D2132A"/>
    <w:rsid w:val="00D65E1F"/>
    <w:rsid w:val="00DB4EC9"/>
    <w:rsid w:val="00DD47AE"/>
    <w:rsid w:val="00E9556A"/>
    <w:rsid w:val="00F115F7"/>
    <w:rsid w:val="00F205B0"/>
    <w:rsid w:val="00F30FE3"/>
    <w:rsid w:val="00F55957"/>
    <w:rsid w:val="00F66E2F"/>
    <w:rsid w:val="00F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85EB98"/>
  <w15:docId w15:val="{C76C9983-D54E-41C9-8166-28D1E153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1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1C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5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6A"/>
  </w:style>
  <w:style w:type="paragraph" w:styleId="Footer">
    <w:name w:val="footer"/>
    <w:basedOn w:val="Normal"/>
    <w:link w:val="FooterChar"/>
    <w:uiPriority w:val="99"/>
    <w:unhideWhenUsed/>
    <w:rsid w:val="00E95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6A"/>
  </w:style>
  <w:style w:type="character" w:styleId="CommentReference">
    <w:name w:val="annotation reference"/>
    <w:basedOn w:val="DefaultParagraphFont"/>
    <w:uiPriority w:val="99"/>
    <w:semiHidden/>
    <w:unhideWhenUsed/>
    <w:rsid w:val="00D13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ahpr.csp.org.uk/regional-hubs-contac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Fitch</dc:creator>
  <cp:lastModifiedBy>Katie Prangle</cp:lastModifiedBy>
  <cp:revision>9</cp:revision>
  <dcterms:created xsi:type="dcterms:W3CDTF">2015-04-10T08:46:00Z</dcterms:created>
  <dcterms:modified xsi:type="dcterms:W3CDTF">2017-05-23T10:31:00Z</dcterms:modified>
</cp:coreProperties>
</file>